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江苏苏中药业集团股份有限公司</w:t>
      </w:r>
    </w:p>
    <w:p>
      <w:pPr>
        <w:jc w:val="center"/>
        <w:rPr>
          <w:rFonts w:hint="eastAsia"/>
          <w:sz w:val="32"/>
          <w:szCs w:val="32"/>
        </w:rPr>
      </w:pPr>
      <w:r>
        <w:rPr>
          <w:rFonts w:hint="eastAsia"/>
          <w:sz w:val="32"/>
          <w:szCs w:val="32"/>
          <w:lang w:eastAsia="zh-CN"/>
        </w:rPr>
        <w:t>智慧能源综合管理平台</w:t>
      </w:r>
      <w:r>
        <w:rPr>
          <w:rFonts w:hint="eastAsia"/>
          <w:sz w:val="32"/>
          <w:szCs w:val="32"/>
        </w:rPr>
        <w:t>内容</w:t>
      </w:r>
    </w:p>
    <w:p>
      <w:pPr>
        <w:jc w:val="center"/>
        <w:rPr>
          <w:rFonts w:hint="eastAsia"/>
          <w:sz w:val="32"/>
          <w:szCs w:val="32"/>
        </w:rPr>
      </w:pPr>
    </w:p>
    <w:p>
      <w:pPr>
        <w:pStyle w:val="4"/>
        <w:numPr>
          <w:ilvl w:val="0"/>
          <w:numId w:val="1"/>
        </w:numPr>
        <w:ind w:firstLineChars="0"/>
        <w:rPr>
          <w:rFonts w:hint="eastAsia"/>
          <w:sz w:val="28"/>
          <w:szCs w:val="28"/>
        </w:rPr>
      </w:pPr>
      <w:r>
        <w:rPr>
          <w:rFonts w:hint="eastAsia"/>
          <w:sz w:val="28"/>
          <w:szCs w:val="28"/>
          <w:lang w:eastAsia="zh-CN"/>
        </w:rPr>
        <w:t>升级改造</w:t>
      </w:r>
      <w:r>
        <w:rPr>
          <w:rFonts w:hint="eastAsia"/>
          <w:sz w:val="28"/>
          <w:szCs w:val="28"/>
          <w:lang w:val="en-US" w:eastAsia="zh-CN"/>
        </w:rPr>
        <w:t>2个供电总电表、1个蒸汽流量总表、2个总水表、2个地下水表建立传输系统，使之可以平稳、安全传输我公司能源计量数据；该系统暂定为一级能源传输（进出用能单位总表段）</w:t>
      </w:r>
    </w:p>
    <w:p>
      <w:pPr>
        <w:pStyle w:val="4"/>
        <w:numPr>
          <w:ilvl w:val="0"/>
          <w:numId w:val="1"/>
        </w:numPr>
        <w:ind w:firstLineChars="0"/>
        <w:rPr>
          <w:rFonts w:hint="eastAsia"/>
          <w:sz w:val="28"/>
          <w:szCs w:val="28"/>
        </w:rPr>
      </w:pPr>
      <w:r>
        <w:rPr>
          <w:rFonts w:hint="eastAsia"/>
          <w:sz w:val="28"/>
          <w:szCs w:val="28"/>
          <w:lang w:eastAsia="zh-CN"/>
        </w:rPr>
        <w:t>建立能源管理平台，该平台必须为我公司提供独立统计、分析能源消耗数据；</w:t>
      </w:r>
    </w:p>
    <w:p>
      <w:pPr>
        <w:pStyle w:val="4"/>
        <w:numPr>
          <w:ilvl w:val="0"/>
          <w:numId w:val="1"/>
        </w:numPr>
        <w:ind w:firstLineChars="0"/>
        <w:rPr>
          <w:rFonts w:hint="eastAsia"/>
          <w:sz w:val="28"/>
          <w:szCs w:val="28"/>
        </w:rPr>
      </w:pPr>
      <w:r>
        <w:rPr>
          <w:rFonts w:hint="eastAsia"/>
          <w:sz w:val="28"/>
          <w:szCs w:val="28"/>
          <w:lang w:eastAsia="zh-CN"/>
        </w:rPr>
        <w:t>将能源管理平台并网接入省能源监控管理平台，并能正确传输能源使用数据；（必须满足国家规定的端设备检测标准报告及国家公安部颁发的安全许可销售证明）</w:t>
      </w:r>
    </w:p>
    <w:p>
      <w:pPr>
        <w:pStyle w:val="4"/>
        <w:numPr>
          <w:ilvl w:val="0"/>
          <w:numId w:val="1"/>
        </w:numPr>
        <w:ind w:firstLineChars="0"/>
        <w:rPr>
          <w:rFonts w:hint="eastAsia"/>
          <w:sz w:val="28"/>
          <w:szCs w:val="28"/>
        </w:rPr>
      </w:pPr>
      <w:r>
        <w:rPr>
          <w:rFonts w:hint="eastAsia"/>
          <w:sz w:val="28"/>
          <w:szCs w:val="28"/>
          <w:lang w:eastAsia="zh-CN"/>
        </w:rPr>
        <w:t>预留端口，以便我公司将来升级管理平台；</w:t>
      </w:r>
    </w:p>
    <w:p>
      <w:pPr>
        <w:pStyle w:val="4"/>
        <w:numPr>
          <w:ilvl w:val="0"/>
          <w:numId w:val="1"/>
        </w:numPr>
        <w:ind w:firstLineChars="0"/>
        <w:rPr>
          <w:rFonts w:hint="eastAsia"/>
          <w:sz w:val="28"/>
          <w:szCs w:val="28"/>
        </w:rPr>
      </w:pPr>
      <w:r>
        <w:rPr>
          <w:rFonts w:hint="eastAsia"/>
          <w:sz w:val="28"/>
          <w:szCs w:val="28"/>
          <w:lang w:val="en-US" w:eastAsia="zh-CN"/>
        </w:rPr>
        <w:t>投标报价按照各单列项目分别报价，最后汇总，做最终优惠价。</w:t>
      </w:r>
      <w:bookmarkStart w:id="0" w:name="_GoBack"/>
      <w:bookmarkEnd w:id="0"/>
    </w:p>
    <w:p>
      <w:pPr>
        <w:pStyle w:val="4"/>
        <w:numPr>
          <w:ilvl w:val="0"/>
          <w:numId w:val="0"/>
        </w:numPr>
        <w:ind w:leftChars="0"/>
        <w:rPr>
          <w:rFonts w:hint="eastAsia"/>
          <w:sz w:val="28"/>
          <w:szCs w:val="28"/>
          <w:lang w:val="en-US" w:eastAsia="zh-CN"/>
        </w:rPr>
      </w:pPr>
    </w:p>
    <w:p>
      <w:pPr>
        <w:pStyle w:val="4"/>
        <w:numPr>
          <w:ilvl w:val="0"/>
          <w:numId w:val="0"/>
        </w:numPr>
        <w:ind w:leftChars="0"/>
        <w:rPr>
          <w:rFonts w:hint="eastAsia"/>
          <w:sz w:val="28"/>
          <w:szCs w:val="28"/>
          <w:lang w:val="en-US" w:eastAsia="zh-CN"/>
        </w:rPr>
      </w:pPr>
    </w:p>
    <w:p>
      <w:pPr>
        <w:pStyle w:val="4"/>
        <w:numPr>
          <w:ilvl w:val="0"/>
          <w:numId w:val="0"/>
        </w:numPr>
        <w:ind w:leftChars="0"/>
        <w:rPr>
          <w:rFonts w:hint="eastAsia"/>
          <w:sz w:val="28"/>
          <w:szCs w:val="28"/>
          <w:lang w:val="en-US" w:eastAsia="zh-CN"/>
        </w:rPr>
      </w:pPr>
    </w:p>
    <w:p>
      <w:pPr>
        <w:pStyle w:val="4"/>
        <w:numPr>
          <w:ilvl w:val="0"/>
          <w:numId w:val="0"/>
        </w:numPr>
        <w:ind w:leftChars="0"/>
        <w:jc w:val="right"/>
        <w:rPr>
          <w:rFonts w:hint="default"/>
          <w:sz w:val="28"/>
          <w:szCs w:val="28"/>
          <w:lang w:val="en-US" w:eastAsia="zh-CN"/>
        </w:rPr>
      </w:pPr>
      <w:r>
        <w:rPr>
          <w:rFonts w:hint="eastAsia"/>
          <w:sz w:val="28"/>
          <w:szCs w:val="28"/>
          <w:lang w:val="en-US" w:eastAsia="zh-CN"/>
        </w:rPr>
        <w:t>2020.01.17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93CCA"/>
    <w:multiLevelType w:val="multilevel"/>
    <w:tmpl w:val="4C593C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3753F"/>
    <w:rsid w:val="03644424"/>
    <w:rsid w:val="04BD3F92"/>
    <w:rsid w:val="0F57746E"/>
    <w:rsid w:val="15F435BB"/>
    <w:rsid w:val="1AF52F1F"/>
    <w:rsid w:val="25FE7D16"/>
    <w:rsid w:val="27342415"/>
    <w:rsid w:val="2B53753F"/>
    <w:rsid w:val="2F5B0ACC"/>
    <w:rsid w:val="38D5378C"/>
    <w:rsid w:val="50F564F9"/>
    <w:rsid w:val="603C5878"/>
    <w:rsid w:val="627F3186"/>
    <w:rsid w:val="68AD1382"/>
    <w:rsid w:val="6C0A44BA"/>
    <w:rsid w:val="703721D9"/>
    <w:rsid w:val="77A8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2019-06-20T09:53:00Z</dcterms:created>
  <dc:creator>成義</dc:creator>
  <cp:lastModifiedBy>成義</cp:lastModifiedBy>
  <dcterms:modified xsi:type="dcterms:W3CDTF">2020-01-19T01:26:02Z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